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72" w:rsidRPr="00013B72" w:rsidRDefault="00013B72" w:rsidP="00CD762C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F6189">
        <w:rPr>
          <w:rFonts w:eastAsia="Times New Roman" w:cs="Times New Roman"/>
          <w:b/>
          <w:bCs/>
          <w:color w:val="000000"/>
          <w:szCs w:val="28"/>
          <w:lang w:eastAsia="ru-RU"/>
        </w:rPr>
        <w:t>Правила безопасного поведения на воде</w:t>
      </w:r>
      <w:r w:rsidR="006F7AB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</w:t>
      </w:r>
      <w:r w:rsidR="00B52AFC">
        <w:rPr>
          <w:rFonts w:eastAsia="Times New Roman" w:cs="Times New Roman"/>
          <w:b/>
          <w:bCs/>
          <w:color w:val="000000"/>
          <w:szCs w:val="28"/>
          <w:lang w:eastAsia="ru-RU"/>
        </w:rPr>
        <w:t>в местах для купания:</w:t>
      </w:r>
      <w:r w:rsidR="00C041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Купаться только в специально оборудованных местах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нырять в незнакомых местах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заплывать за буйки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приближаться к судам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хватать друг друга за руки и ноги во время игр на воде</w:t>
      </w:r>
    </w:p>
    <w:p w:rsid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умеющим плавать купаться только в специально оборудованных местах глубиной не боле 1,2 метра</w:t>
      </w:r>
    </w:p>
    <w:p w:rsidR="006F7AB4" w:rsidRDefault="006F7AB4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 пляжах не допускается бить стеклянные бутылки, так как в воде можно пораниться </w:t>
      </w:r>
      <w:r w:rsidR="00B976C7">
        <w:rPr>
          <w:rFonts w:eastAsia="Times New Roman" w:cs="Times New Roman"/>
          <w:color w:val="000000"/>
          <w:szCs w:val="28"/>
          <w:lang w:eastAsia="ru-RU"/>
        </w:rPr>
        <w:t>стеклом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икогда не заходите в воду в нетрезвом состоянии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Не купайтесь и не ныряйте в незнакомых</w:t>
      </w:r>
      <w:r w:rsidRPr="00C04161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местах – на дне могут оказаться притопленные бревна, камни, коряги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Не заплывайте далеко от берега на надувных матрацах, игрушках, автомобильных камерах, – подручное средство может оказаться неисправным, порваться, и человек внезапно</w:t>
      </w:r>
      <w:r w:rsidRPr="00C04161">
        <w:rPr>
          <w:rFonts w:cs="Times New Roman"/>
          <w:color w:val="555555"/>
          <w:szCs w:val="28"/>
          <w:shd w:val="clear" w:color="auto" w:fill="FFFFFF"/>
        </w:rPr>
        <w:t xml:space="preserve"> 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окажется в воде, что очень опасно даже для тех, кто плавает хорошо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 w:rsidRPr="00C04161">
        <w:rPr>
          <w:rFonts w:cs="Times New Roman"/>
          <w:color w:val="000000" w:themeColor="text1"/>
          <w:szCs w:val="28"/>
          <w:shd w:val="clear" w:color="auto" w:fill="FFFFFF"/>
        </w:rPr>
        <w:t xml:space="preserve">Также следует помнить о соблюдении чистоты мест отдыха у 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воды, не засорять водоемы, не оставлять мусор на берегу и в раздевалках</w:t>
      </w:r>
    </w:p>
    <w:p w:rsidR="00F623BA" w:rsidRDefault="00F623BA" w:rsidP="00CD762C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49985" cy="1292225"/>
            <wp:effectExtent l="19050" t="0" r="0" b="0"/>
            <wp:docPr id="2" name="Рисунок 1" descr="1570504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0504279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BA" w:rsidRPr="00037ADD" w:rsidRDefault="00F623BA" w:rsidP="004930AA">
      <w:pPr>
        <w:ind w:left="708" w:firstLine="1"/>
        <w:jc w:val="center"/>
        <w:rPr>
          <w:rFonts w:cs="Times New Roman"/>
          <w:b/>
          <w:sz w:val="26"/>
          <w:szCs w:val="26"/>
        </w:rPr>
      </w:pPr>
      <w:r w:rsidRPr="00037ADD">
        <w:rPr>
          <w:rFonts w:cs="Times New Roman"/>
          <w:b/>
          <w:sz w:val="26"/>
          <w:szCs w:val="26"/>
        </w:rPr>
        <w:t>ИНФОРМАЦИОННО–СПРАВОЧНАЯ БРОШЮРА</w:t>
      </w:r>
    </w:p>
    <w:p w:rsidR="00F623BA" w:rsidRPr="00037ADD" w:rsidRDefault="00F623BA" w:rsidP="00CD762C">
      <w:pPr>
        <w:rPr>
          <w:rFonts w:cs="Times New Roman"/>
          <w:sz w:val="26"/>
          <w:szCs w:val="26"/>
        </w:rPr>
      </w:pPr>
    </w:p>
    <w:p w:rsidR="00F623BA" w:rsidRDefault="00F623BA" w:rsidP="00CD762C">
      <w:pPr>
        <w:jc w:val="center"/>
        <w:rPr>
          <w:rFonts w:cs="Times New Roman"/>
          <w:b/>
          <w:szCs w:val="28"/>
        </w:rPr>
      </w:pPr>
      <w:r w:rsidRPr="00037ADD">
        <w:rPr>
          <w:rFonts w:cs="Times New Roman"/>
          <w:b/>
          <w:szCs w:val="28"/>
        </w:rPr>
        <w:t>«</w:t>
      </w:r>
      <w:r w:rsidR="00091BCB">
        <w:rPr>
          <w:rFonts w:cs="Times New Roman"/>
          <w:b/>
          <w:szCs w:val="28"/>
        </w:rPr>
        <w:t xml:space="preserve">Правила безопасности на </w:t>
      </w:r>
      <w:r w:rsidR="00013B72">
        <w:rPr>
          <w:rFonts w:cs="Times New Roman"/>
          <w:b/>
          <w:szCs w:val="28"/>
        </w:rPr>
        <w:t>воде</w:t>
      </w:r>
      <w:r w:rsidRPr="00037ADD">
        <w:rPr>
          <w:rFonts w:cs="Times New Roman"/>
          <w:b/>
          <w:szCs w:val="28"/>
        </w:rPr>
        <w:t>»</w:t>
      </w:r>
    </w:p>
    <w:p w:rsidR="00F623BA" w:rsidRDefault="00013B72" w:rsidP="00CD762C">
      <w:pPr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3349" cy="1921483"/>
            <wp:effectExtent l="19050" t="0" r="0" b="0"/>
            <wp:docPr id="1" name="Рисунок 1" descr="http://i.mycdn.me/i?r=AzEPZsRbOZEKgBhR0XGMT1RkVtZcbOpfBMFOiFZELXikZ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VtZcbOpfBMFOiFZELXikZ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86" cy="192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BA" w:rsidRDefault="00ED6FF2" w:rsidP="00CD762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Колпашево</w:t>
      </w:r>
    </w:p>
    <w:p w:rsidR="00F623BA" w:rsidRDefault="00F623BA" w:rsidP="00CD762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20</w:t>
      </w:r>
      <w:r w:rsidR="00013B72">
        <w:rPr>
          <w:rFonts w:cs="Times New Roman"/>
          <w:b/>
          <w:szCs w:val="28"/>
        </w:rPr>
        <w:t>20</w:t>
      </w:r>
    </w:p>
    <w:p w:rsidR="00F623BA" w:rsidRDefault="00F623BA" w:rsidP="004930AA">
      <w:pPr>
        <w:jc w:val="center"/>
      </w:pPr>
    </w:p>
    <w:p w:rsidR="004930AA" w:rsidRDefault="004930AA" w:rsidP="004930A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Колпашевская городская</w:t>
      </w:r>
    </w:p>
    <w:p w:rsidR="004930AA" w:rsidRDefault="004930AA" w:rsidP="004930AA">
      <w:pPr>
        <w:ind w:left="70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  <w:r w:rsidR="006F59BB">
        <w:rPr>
          <w:rFonts w:cs="Times New Roman"/>
          <w:b/>
          <w:szCs w:val="28"/>
        </w:rPr>
        <w:t xml:space="preserve">  п</w:t>
      </w:r>
      <w:r>
        <w:rPr>
          <w:rFonts w:cs="Times New Roman"/>
          <w:b/>
          <w:szCs w:val="28"/>
        </w:rPr>
        <w:t>рокуратура</w:t>
      </w:r>
    </w:p>
    <w:p w:rsidR="00B52AFC" w:rsidRDefault="00B52AFC" w:rsidP="00CD762C">
      <w:pPr>
        <w:ind w:firstLine="0"/>
        <w:rPr>
          <w:rFonts w:cs="Times New Roman"/>
          <w:b/>
          <w:szCs w:val="28"/>
        </w:rPr>
      </w:pPr>
    </w:p>
    <w:p w:rsidR="00484EF6" w:rsidRDefault="00484EF6" w:rsidP="00CD762C">
      <w:pPr>
        <w:ind w:firstLine="0"/>
        <w:rPr>
          <w:rFonts w:cs="Times New Roman"/>
          <w:b/>
          <w:szCs w:val="28"/>
        </w:rPr>
      </w:pPr>
    </w:p>
    <w:p w:rsidR="00484EF6" w:rsidRDefault="00484EF6" w:rsidP="00CD762C">
      <w:pPr>
        <w:ind w:firstLine="0"/>
        <w:rPr>
          <w:rFonts w:cs="Times New Roman"/>
          <w:b/>
          <w:szCs w:val="28"/>
        </w:rPr>
      </w:pPr>
    </w:p>
    <w:p w:rsidR="00484EF6" w:rsidRDefault="00484EF6" w:rsidP="00CD762C">
      <w:pPr>
        <w:ind w:firstLine="0"/>
        <w:rPr>
          <w:rFonts w:cs="Times New Roman"/>
          <w:b/>
          <w:szCs w:val="28"/>
        </w:rPr>
      </w:pPr>
    </w:p>
    <w:p w:rsidR="004930AA" w:rsidRDefault="006F7AB4" w:rsidP="00484EF6">
      <w:pPr>
        <w:ind w:left="360"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Куда обращаться при наступлении несчастных случаев на воде: </w:t>
      </w:r>
    </w:p>
    <w:p w:rsidR="00B52AFC" w:rsidRDefault="00B52AFC" w:rsidP="00CD762C">
      <w:pPr>
        <w:ind w:firstLine="0"/>
        <w:rPr>
          <w:rFonts w:cs="Times New Roman"/>
          <w:b/>
          <w:szCs w:val="28"/>
        </w:rPr>
      </w:pPr>
    </w:p>
    <w:p w:rsidR="004930AA" w:rsidRPr="00B52AFC" w:rsidRDefault="00091BCB" w:rsidP="006F7AB4">
      <w:pPr>
        <w:pStyle w:val="a3"/>
        <w:numPr>
          <w:ilvl w:val="0"/>
          <w:numId w:val="18"/>
        </w:numPr>
        <w:rPr>
          <w:rFonts w:cs="Times New Roman"/>
          <w:sz w:val="36"/>
          <w:szCs w:val="36"/>
        </w:rPr>
      </w:pPr>
      <w:r w:rsidRPr="00B52AFC">
        <w:rPr>
          <w:rFonts w:ascii="Times New Roman" w:hAnsi="Times New Roman" w:cs="Times New Roman"/>
          <w:sz w:val="36"/>
          <w:szCs w:val="36"/>
        </w:rPr>
        <w:t xml:space="preserve">ФКУ « Центр </w:t>
      </w:r>
      <w:r w:rsidR="00B976C7" w:rsidRPr="00B52AFC">
        <w:rPr>
          <w:rFonts w:ascii="Times New Roman" w:hAnsi="Times New Roman" w:cs="Times New Roman"/>
          <w:sz w:val="36"/>
          <w:szCs w:val="36"/>
        </w:rPr>
        <w:t xml:space="preserve">ГИМС МЧС </w:t>
      </w:r>
      <w:r w:rsidRPr="00B52AFC">
        <w:rPr>
          <w:rFonts w:ascii="Times New Roman" w:hAnsi="Times New Roman" w:cs="Times New Roman"/>
          <w:sz w:val="36"/>
          <w:szCs w:val="36"/>
        </w:rPr>
        <w:t xml:space="preserve">России по Томской области» Колпашевский инспекторский участок, </w:t>
      </w:r>
      <w:r w:rsidRPr="00B52AFC">
        <w:rPr>
          <w:rFonts w:ascii="Times New Roman" w:hAnsi="Times New Roman" w:cs="Times New Roman"/>
          <w:b/>
          <w:sz w:val="36"/>
          <w:szCs w:val="36"/>
        </w:rPr>
        <w:t>тел. 8 (923) 449-11-21</w:t>
      </w:r>
      <w:r w:rsidRPr="00B52A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1BCB" w:rsidRPr="00B52AFC" w:rsidRDefault="00091BCB" w:rsidP="00091BCB">
      <w:pPr>
        <w:rPr>
          <w:rFonts w:cs="Times New Roman"/>
          <w:sz w:val="36"/>
          <w:szCs w:val="36"/>
        </w:rPr>
      </w:pPr>
    </w:p>
    <w:p w:rsidR="00091BCB" w:rsidRPr="00B52AFC" w:rsidRDefault="00091BCB" w:rsidP="006F7AB4">
      <w:pPr>
        <w:pStyle w:val="a3"/>
        <w:numPr>
          <w:ilvl w:val="0"/>
          <w:numId w:val="18"/>
        </w:numPr>
        <w:rPr>
          <w:rFonts w:cs="Times New Roman"/>
          <w:sz w:val="36"/>
          <w:szCs w:val="36"/>
        </w:rPr>
      </w:pPr>
      <w:r w:rsidRPr="00B52AFC">
        <w:rPr>
          <w:rFonts w:cs="Times New Roman"/>
          <w:sz w:val="36"/>
          <w:szCs w:val="36"/>
        </w:rPr>
        <w:t xml:space="preserve"> </w:t>
      </w:r>
      <w:r w:rsidRPr="00B52AFC">
        <w:rPr>
          <w:rFonts w:ascii="Times New Roman" w:hAnsi="Times New Roman" w:cs="Times New Roman"/>
          <w:sz w:val="36"/>
          <w:szCs w:val="36"/>
        </w:rPr>
        <w:t xml:space="preserve">ОМВД России по Колпашевскому району УМВД России по Томской области,  </w:t>
      </w:r>
      <w:r w:rsidRPr="00B52AFC">
        <w:rPr>
          <w:rFonts w:ascii="Times New Roman" w:hAnsi="Times New Roman" w:cs="Times New Roman"/>
          <w:b/>
          <w:sz w:val="36"/>
          <w:szCs w:val="36"/>
        </w:rPr>
        <w:t>тел.</w:t>
      </w:r>
      <w:r w:rsidRPr="00B52AFC">
        <w:rPr>
          <w:rFonts w:ascii="Times New Roman" w:hAnsi="Times New Roman" w:cs="Times New Roman"/>
          <w:sz w:val="36"/>
          <w:szCs w:val="36"/>
        </w:rPr>
        <w:t xml:space="preserve"> </w:t>
      </w:r>
      <w:r w:rsidRPr="00B52AFC">
        <w:rPr>
          <w:rFonts w:ascii="Times New Roman" w:hAnsi="Times New Roman" w:cs="Times New Roman"/>
          <w:b/>
          <w:sz w:val="36"/>
          <w:szCs w:val="36"/>
        </w:rPr>
        <w:t xml:space="preserve">53522,  02 </w:t>
      </w:r>
    </w:p>
    <w:p w:rsidR="00091BCB" w:rsidRPr="00B52AFC" w:rsidRDefault="00091BCB" w:rsidP="00091BCB">
      <w:pPr>
        <w:pStyle w:val="a3"/>
        <w:rPr>
          <w:rFonts w:cs="Times New Roman"/>
          <w:sz w:val="36"/>
          <w:szCs w:val="36"/>
        </w:rPr>
      </w:pPr>
    </w:p>
    <w:p w:rsidR="00091BCB" w:rsidRPr="00B52AFC" w:rsidRDefault="00091BCB" w:rsidP="006F7AB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52AFC">
        <w:rPr>
          <w:rFonts w:ascii="Times New Roman" w:hAnsi="Times New Roman" w:cs="Times New Roman"/>
          <w:sz w:val="36"/>
          <w:szCs w:val="36"/>
        </w:rPr>
        <w:t>Станция скорой медицинской помощи ОГАУЗ «Колпашевская районная больница»,</w:t>
      </w:r>
      <w:r w:rsidRPr="00B52AFC">
        <w:rPr>
          <w:rFonts w:ascii="Times New Roman" w:hAnsi="Times New Roman" w:cs="Times New Roman"/>
          <w:b/>
          <w:sz w:val="36"/>
          <w:szCs w:val="36"/>
        </w:rPr>
        <w:t xml:space="preserve"> тел. 03 </w:t>
      </w:r>
    </w:p>
    <w:p w:rsidR="002D3630" w:rsidRPr="002D3630" w:rsidRDefault="002D3630" w:rsidP="002D3630">
      <w:pPr>
        <w:pStyle w:val="a3"/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anchor distT="78105" distB="120650" distL="63500" distR="1071880" simplePos="0" relativeHeight="251659264" behindDoc="1" locked="0" layoutInCell="1" allowOverlap="1">
            <wp:simplePos x="0" y="0"/>
            <wp:positionH relativeFrom="margin">
              <wp:posOffset>8422005</wp:posOffset>
            </wp:positionH>
            <wp:positionV relativeFrom="paragraph">
              <wp:posOffset>50165</wp:posOffset>
            </wp:positionV>
            <wp:extent cx="314325" cy="276225"/>
            <wp:effectExtent l="19050" t="0" r="9525" b="0"/>
            <wp:wrapTight wrapText="right">
              <wp:wrapPolygon edited="0">
                <wp:start x="-1309" y="0"/>
                <wp:lineTo x="-1309" y="20855"/>
                <wp:lineTo x="22255" y="20855"/>
                <wp:lineTo x="22255" y="0"/>
                <wp:lineTo x="-1309" y="0"/>
              </wp:wrapPolygon>
            </wp:wrapTight>
            <wp:docPr id="8" name="Рисунок 3" descr="C:\Users\днс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630" w:rsidRPr="002D3630" w:rsidRDefault="002D3630" w:rsidP="002D3630">
      <w:pPr>
        <w:pStyle w:val="a3"/>
        <w:rPr>
          <w:rFonts w:cs="Times New Roman"/>
          <w:b/>
          <w:szCs w:val="28"/>
        </w:rPr>
      </w:pPr>
    </w:p>
    <w:p w:rsidR="002D3630" w:rsidRPr="006F59BB" w:rsidRDefault="002D3630" w:rsidP="002D3630">
      <w:pPr>
        <w:pStyle w:val="a3"/>
        <w:numPr>
          <w:ilvl w:val="0"/>
          <w:numId w:val="18"/>
        </w:numPr>
        <w:rPr>
          <w:rStyle w:val="a8"/>
          <w:rFonts w:cs="Times New Roman"/>
          <w:b w:val="0"/>
          <w:bCs w:val="0"/>
          <w:i/>
          <w:sz w:val="32"/>
          <w:szCs w:val="32"/>
        </w:rPr>
      </w:pPr>
      <w:r w:rsidRPr="002D3630">
        <w:rPr>
          <w:rStyle w:val="a8"/>
          <w:rFonts w:cs="Times New Roman"/>
          <w:i/>
          <w:color w:val="000000"/>
          <w:sz w:val="32"/>
          <w:szCs w:val="32"/>
          <w:shd w:val="clear" w:color="auto" w:fill="FFFFFF"/>
        </w:rPr>
        <w:t>Только неукоснительное соблюдение мер безопасного поведения на воде может предупредить беду!</w:t>
      </w:r>
    </w:p>
    <w:p w:rsidR="002D3630" w:rsidRDefault="002D3630" w:rsidP="002D3630">
      <w:pPr>
        <w:autoSpaceDE w:val="0"/>
        <w:autoSpaceDN w:val="0"/>
        <w:adjustRightInd w:val="0"/>
        <w:spacing w:line="240" w:lineRule="exact"/>
        <w:ind w:firstLine="0"/>
        <w:rPr>
          <w:rFonts w:cs="Times New Roman"/>
          <w:b/>
          <w:bCs/>
          <w:szCs w:val="28"/>
        </w:rPr>
      </w:pPr>
      <w:r w:rsidRPr="002D3630">
        <w:rPr>
          <w:rFonts w:cs="Times New Roman"/>
          <w:b/>
          <w:bCs/>
          <w:szCs w:val="28"/>
          <w:highlight w:val="yellow"/>
        </w:rPr>
        <w:lastRenderedPageBreak/>
        <w:t>Требования, предъявляемые к пляжам</w:t>
      </w:r>
    </w:p>
    <w:p w:rsidR="002D3630" w:rsidRDefault="002D3630" w:rsidP="002D3630">
      <w:pPr>
        <w:autoSpaceDE w:val="0"/>
        <w:autoSpaceDN w:val="0"/>
        <w:adjustRightInd w:val="0"/>
        <w:spacing w:line="240" w:lineRule="exact"/>
        <w:ind w:firstLine="0"/>
        <w:rPr>
          <w:rFonts w:cs="Times New Roman"/>
          <w:b/>
          <w:bCs/>
          <w:szCs w:val="28"/>
        </w:rPr>
      </w:pPr>
    </w:p>
    <w:p w:rsidR="003869D7" w:rsidRDefault="003869D7" w:rsidP="002D3630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0255" cy="2982402"/>
            <wp:effectExtent l="19050" t="0" r="4445" b="0"/>
            <wp:docPr id="9" name="Рисунок 1" descr="Мультяшные дети отдыхают на пляж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яшные дети отдыхают на пляж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9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3F" w:rsidRPr="003869D7" w:rsidRDefault="00BD153F" w:rsidP="002D3630">
      <w:pPr>
        <w:autoSpaceDE w:val="0"/>
        <w:autoSpaceDN w:val="0"/>
        <w:adjustRightInd w:val="0"/>
        <w:ind w:firstLine="539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 xml:space="preserve">В соответствии с </w:t>
      </w:r>
      <w:hyperlink r:id="rId12" w:history="1">
        <w:r w:rsidRPr="003869D7">
          <w:rPr>
            <w:rFonts w:cs="Times New Roman"/>
            <w:bCs/>
            <w:color w:val="0000FF"/>
            <w:sz w:val="29"/>
            <w:szCs w:val="29"/>
          </w:rPr>
          <w:t>п. 38</w:t>
        </w:r>
      </w:hyperlink>
      <w:r w:rsidRPr="003869D7">
        <w:rPr>
          <w:rFonts w:cs="Times New Roman"/>
          <w:bCs/>
          <w:sz w:val="29"/>
          <w:szCs w:val="29"/>
        </w:rPr>
        <w:t xml:space="preserve"> 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организациями, утв. Приказом Ми</w:t>
      </w:r>
      <w:r w:rsidR="002D3630" w:rsidRPr="003869D7">
        <w:rPr>
          <w:rFonts w:cs="Times New Roman"/>
          <w:bCs/>
          <w:sz w:val="29"/>
          <w:szCs w:val="29"/>
        </w:rPr>
        <w:t>нкультуры России от 11.07.2014 №</w:t>
      </w:r>
      <w:r w:rsidRPr="003869D7">
        <w:rPr>
          <w:rFonts w:cs="Times New Roman"/>
          <w:bCs/>
          <w:sz w:val="29"/>
          <w:szCs w:val="29"/>
        </w:rPr>
        <w:t xml:space="preserve"> 1215 (далее - Порядок классификации пляжей), пляжи могут быть самостоятельными либо объединенными одной территорией в комплекс с определенными границами, который охватывает ряд объектов туристской инфраструктуры (размещения, питания, оздоровления, развлечений и прочего).</w:t>
      </w:r>
    </w:p>
    <w:p w:rsidR="00BD153F" w:rsidRPr="003869D7" w:rsidRDefault="00BD153F" w:rsidP="003869D7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lastRenderedPageBreak/>
        <w:t xml:space="preserve">Согласно </w:t>
      </w:r>
      <w:hyperlink r:id="rId13" w:history="1">
        <w:r w:rsidRPr="003869D7">
          <w:rPr>
            <w:rFonts w:cs="Times New Roman"/>
            <w:bCs/>
            <w:color w:val="0000FF"/>
            <w:sz w:val="29"/>
            <w:szCs w:val="29"/>
          </w:rPr>
          <w:t>п. 40</w:t>
        </w:r>
      </w:hyperlink>
      <w:r w:rsidRPr="003869D7">
        <w:rPr>
          <w:rFonts w:cs="Times New Roman"/>
          <w:bCs/>
          <w:sz w:val="29"/>
          <w:szCs w:val="29"/>
        </w:rPr>
        <w:t xml:space="preserve"> Порядка классификации пляжей пляжи должны отвечать требованиям безопасности, подтвержденным заключением специализированных организаций в части безопасности жизни, здоровья, охраны окружающей среды, а также требованиям информационного обеспечения.</w:t>
      </w:r>
    </w:p>
    <w:p w:rsidR="00BD153F" w:rsidRPr="003869D7" w:rsidRDefault="004E4F0C" w:rsidP="00D518E3">
      <w:pPr>
        <w:autoSpaceDE w:val="0"/>
        <w:autoSpaceDN w:val="0"/>
        <w:adjustRightInd w:val="0"/>
        <w:spacing w:before="280" w:line="240" w:lineRule="exact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К пляжу предъявляются следующие требования</w:t>
      </w:r>
      <w:r w:rsidR="00BD153F" w:rsidRPr="003869D7">
        <w:rPr>
          <w:rFonts w:cs="Times New Roman"/>
          <w:bCs/>
          <w:sz w:val="29"/>
          <w:szCs w:val="29"/>
        </w:rPr>
        <w:t>:</w:t>
      </w:r>
    </w:p>
    <w:p w:rsidR="00BD153F" w:rsidRPr="003869D7" w:rsidRDefault="00BD153F" w:rsidP="004E4F0C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1) наличие спасательной службы;</w:t>
      </w:r>
    </w:p>
    <w:p w:rsidR="00BD153F" w:rsidRPr="003869D7" w:rsidRDefault="004E4F0C" w:rsidP="00D1330A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2)</w:t>
      </w:r>
      <w:r w:rsidRPr="003869D7">
        <w:rPr>
          <w:sz w:val="29"/>
          <w:szCs w:val="29"/>
        </w:rPr>
        <w:t xml:space="preserve"> </w:t>
      </w:r>
      <w:r w:rsidR="00BD153F" w:rsidRPr="003869D7">
        <w:rPr>
          <w:rFonts w:cs="Times New Roman"/>
          <w:bCs/>
          <w:sz w:val="29"/>
          <w:szCs w:val="29"/>
        </w:rPr>
        <w:t>наличие</w:t>
      </w:r>
      <w:r w:rsidR="00BD153F" w:rsidRPr="003869D7">
        <w:rPr>
          <w:sz w:val="29"/>
          <w:szCs w:val="29"/>
        </w:rPr>
        <w:t xml:space="preserve"> </w:t>
      </w:r>
      <w:r w:rsidR="00BD153F" w:rsidRPr="003869D7">
        <w:rPr>
          <w:rFonts w:cs="Times New Roman"/>
          <w:bCs/>
          <w:sz w:val="29"/>
          <w:szCs w:val="29"/>
        </w:rPr>
        <w:t>медицинского обслуживания;</w:t>
      </w:r>
    </w:p>
    <w:p w:rsidR="00BD153F" w:rsidRPr="003869D7" w:rsidRDefault="004E4F0C" w:rsidP="002D3630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3)</w:t>
      </w:r>
      <w:r w:rsidR="00BD153F" w:rsidRPr="003869D7">
        <w:rPr>
          <w:rFonts w:cs="Times New Roman"/>
          <w:bCs/>
          <w:sz w:val="29"/>
          <w:szCs w:val="29"/>
        </w:rPr>
        <w:t xml:space="preserve"> наличие информационного табло;</w:t>
      </w:r>
    </w:p>
    <w:p w:rsidR="00BD153F" w:rsidRPr="003869D7" w:rsidRDefault="004E4F0C" w:rsidP="004E4F0C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4</w:t>
      </w:r>
      <w:r w:rsidR="00BD153F" w:rsidRPr="003869D7">
        <w:rPr>
          <w:rFonts w:cs="Times New Roman"/>
          <w:bCs/>
          <w:sz w:val="29"/>
          <w:szCs w:val="29"/>
        </w:rPr>
        <w:t xml:space="preserve">) </w:t>
      </w:r>
      <w:r w:rsidRPr="003869D7">
        <w:rPr>
          <w:rFonts w:cs="Times New Roman"/>
          <w:bCs/>
          <w:sz w:val="29"/>
          <w:szCs w:val="29"/>
        </w:rPr>
        <w:t>наличие туалетов</w:t>
      </w:r>
      <w:r w:rsidR="00BD153F" w:rsidRPr="003869D7">
        <w:rPr>
          <w:rFonts w:cs="Times New Roman"/>
          <w:bCs/>
          <w:sz w:val="29"/>
          <w:szCs w:val="29"/>
        </w:rPr>
        <w:t>;</w:t>
      </w:r>
    </w:p>
    <w:p w:rsidR="00BD153F" w:rsidRPr="003869D7" w:rsidRDefault="004E4F0C" w:rsidP="002D3630">
      <w:pPr>
        <w:autoSpaceDE w:val="0"/>
        <w:autoSpaceDN w:val="0"/>
        <w:adjustRightInd w:val="0"/>
        <w:ind w:firstLine="539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5) наличие кабин</w:t>
      </w:r>
      <w:r w:rsidR="00BD153F" w:rsidRPr="003869D7">
        <w:rPr>
          <w:rFonts w:cs="Times New Roman"/>
          <w:bCs/>
          <w:sz w:val="29"/>
          <w:szCs w:val="29"/>
        </w:rPr>
        <w:t xml:space="preserve"> для переодевания;</w:t>
      </w:r>
      <w:r w:rsidR="006F59BB" w:rsidRPr="003869D7">
        <w:rPr>
          <w:rFonts w:cs="Times New Roman"/>
          <w:bCs/>
          <w:sz w:val="29"/>
          <w:szCs w:val="29"/>
        </w:rPr>
        <w:t xml:space="preserve">       </w:t>
      </w:r>
    </w:p>
    <w:p w:rsidR="00BD153F" w:rsidRPr="003869D7" w:rsidRDefault="004E4F0C" w:rsidP="002D3630">
      <w:pPr>
        <w:autoSpaceDE w:val="0"/>
        <w:autoSpaceDN w:val="0"/>
        <w:adjustRightInd w:val="0"/>
        <w:ind w:firstLine="539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 xml:space="preserve">6) наличие </w:t>
      </w:r>
      <w:r w:rsidR="00BD153F" w:rsidRPr="003869D7">
        <w:rPr>
          <w:rFonts w:cs="Times New Roman"/>
          <w:bCs/>
          <w:sz w:val="29"/>
          <w:szCs w:val="29"/>
        </w:rPr>
        <w:t>душ</w:t>
      </w:r>
      <w:r w:rsidRPr="003869D7">
        <w:rPr>
          <w:rFonts w:cs="Times New Roman"/>
          <w:bCs/>
          <w:sz w:val="29"/>
          <w:szCs w:val="29"/>
        </w:rPr>
        <w:t>а</w:t>
      </w:r>
      <w:r w:rsidR="00BD153F" w:rsidRPr="003869D7">
        <w:rPr>
          <w:rFonts w:cs="Times New Roman"/>
          <w:bCs/>
          <w:sz w:val="29"/>
          <w:szCs w:val="29"/>
        </w:rPr>
        <w:t>;</w:t>
      </w:r>
    </w:p>
    <w:p w:rsidR="00BD153F" w:rsidRPr="003869D7" w:rsidRDefault="004E4F0C" w:rsidP="004E4F0C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 xml:space="preserve">7) наличие </w:t>
      </w:r>
      <w:r w:rsidR="00BD153F" w:rsidRPr="003869D7">
        <w:rPr>
          <w:rFonts w:cs="Times New Roman"/>
          <w:bCs/>
          <w:sz w:val="29"/>
          <w:szCs w:val="29"/>
        </w:rPr>
        <w:t>урны</w:t>
      </w:r>
      <w:r w:rsidR="006F59BB" w:rsidRPr="003869D7">
        <w:rPr>
          <w:rFonts w:cs="Times New Roman"/>
          <w:bCs/>
          <w:sz w:val="29"/>
          <w:szCs w:val="29"/>
        </w:rPr>
        <w:t xml:space="preserve">; 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8) очистка дна акватории пляжей от стекла, острых камней и других опасных предметов;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9) проведение исследования качества воды по микробиологическому параметру "фекальные coli бактерии (E.coli) и кишечный энтерококк/стрептококк";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10) обозначение границы заплыва на акватории пляжа буями оранжевого цвета;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lastRenderedPageBreak/>
        <w:t>11) оборудование участков акватории для купания детей и для лиц, не умеющих плавать, с глубинами не более 1,2 м;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12) обозначение участков для купания линией поплавков, закрепленных на тросах или другим доступным способом;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13) наличие стендов с материалами по профилактике несчастных случаев на воде и стендов с указанием температуры воды и воздуха;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14) наличие баков с питьевой водой; при наличии водопровода - фонтанчиков от водопроводной сети.</w:t>
      </w:r>
    </w:p>
    <w:p w:rsidR="004E4F0C" w:rsidRDefault="006F59BB" w:rsidP="003869D7">
      <w:pPr>
        <w:ind w:right="-10973" w:firstLine="567"/>
        <w:rPr>
          <w:rFonts w:cs="Times New Roman"/>
          <w:b/>
          <w:szCs w:val="28"/>
        </w:rPr>
      </w:pPr>
      <w:r w:rsidRPr="006F59BB">
        <w:rPr>
          <w:rFonts w:cs="Times New Roman"/>
          <w:b/>
          <w:szCs w:val="28"/>
        </w:rPr>
        <w:drawing>
          <wp:inline distT="0" distB="0" distL="0" distR="0">
            <wp:extent cx="3009062" cy="2975212"/>
            <wp:effectExtent l="19050" t="0" r="838" b="0"/>
            <wp:docPr id="6" name="Рисунок 4" descr="https://armawir.ru/upload/iblock/45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mawir.ru/upload/iblock/458/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9854" t="10629" r="5474" b="2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16" cy="297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BB" w:rsidRDefault="006F59BB" w:rsidP="002D3630">
      <w:pPr>
        <w:ind w:right="-10973" w:firstLine="0"/>
        <w:rPr>
          <w:rFonts w:cs="Times New Roman"/>
          <w:b/>
          <w:szCs w:val="28"/>
        </w:rPr>
      </w:pPr>
    </w:p>
    <w:sectPr w:rsidR="006F59BB" w:rsidSect="00484EF6">
      <w:pgSz w:w="16838" w:h="11906" w:orient="landscape"/>
      <w:pgMar w:top="567" w:right="567" w:bottom="567" w:left="567" w:header="709" w:footer="709" w:gutter="0"/>
      <w:cols w:num="3" w:space="32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CE" w:rsidRDefault="00FB76CE" w:rsidP="00484EF6">
      <w:r>
        <w:separator/>
      </w:r>
    </w:p>
  </w:endnote>
  <w:endnote w:type="continuationSeparator" w:id="1">
    <w:p w:rsidR="00FB76CE" w:rsidRDefault="00FB76CE" w:rsidP="00484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CE" w:rsidRDefault="00FB76CE" w:rsidP="00484EF6">
      <w:r>
        <w:separator/>
      </w:r>
    </w:p>
  </w:footnote>
  <w:footnote w:type="continuationSeparator" w:id="1">
    <w:p w:rsidR="00FB76CE" w:rsidRDefault="00FB76CE" w:rsidP="00484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5C"/>
    <w:multiLevelType w:val="hybridMultilevel"/>
    <w:tmpl w:val="0CE02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0806"/>
    <w:multiLevelType w:val="multilevel"/>
    <w:tmpl w:val="F7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5192E"/>
    <w:multiLevelType w:val="hybridMultilevel"/>
    <w:tmpl w:val="5FAEF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BFF"/>
    <w:multiLevelType w:val="multilevel"/>
    <w:tmpl w:val="79E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5A5F"/>
    <w:multiLevelType w:val="hybridMultilevel"/>
    <w:tmpl w:val="8BFE3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01AE9"/>
    <w:multiLevelType w:val="hybridMultilevel"/>
    <w:tmpl w:val="149E3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2DF7"/>
    <w:multiLevelType w:val="hybridMultilevel"/>
    <w:tmpl w:val="B72455C2"/>
    <w:lvl w:ilvl="0" w:tplc="F7CA9A4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667AD"/>
    <w:multiLevelType w:val="multilevel"/>
    <w:tmpl w:val="2FB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8657A"/>
    <w:multiLevelType w:val="multilevel"/>
    <w:tmpl w:val="A35A65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701D6"/>
    <w:multiLevelType w:val="hybridMultilevel"/>
    <w:tmpl w:val="59489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2813"/>
    <w:multiLevelType w:val="multilevel"/>
    <w:tmpl w:val="4D006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73843"/>
    <w:multiLevelType w:val="hybridMultilevel"/>
    <w:tmpl w:val="6382E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33BDD"/>
    <w:multiLevelType w:val="hybridMultilevel"/>
    <w:tmpl w:val="19320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C62B0"/>
    <w:multiLevelType w:val="multilevel"/>
    <w:tmpl w:val="728E4C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B290A"/>
    <w:multiLevelType w:val="multilevel"/>
    <w:tmpl w:val="35C0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31FCA"/>
    <w:multiLevelType w:val="multilevel"/>
    <w:tmpl w:val="9CC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03FDA"/>
    <w:multiLevelType w:val="hybridMultilevel"/>
    <w:tmpl w:val="C54EC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F1587"/>
    <w:multiLevelType w:val="hybridMultilevel"/>
    <w:tmpl w:val="ADB0E10E"/>
    <w:lvl w:ilvl="0" w:tplc="DAE8B40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796A"/>
    <w:multiLevelType w:val="multilevel"/>
    <w:tmpl w:val="793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18"/>
  </w:num>
  <w:num w:numId="7">
    <w:abstractNumId w:val="1"/>
  </w:num>
  <w:num w:numId="8">
    <w:abstractNumId w:val="3"/>
  </w:num>
  <w:num w:numId="9">
    <w:abstractNumId w:val="16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0"/>
  </w:num>
  <w:num w:numId="15">
    <w:abstractNumId w:val="12"/>
  </w:num>
  <w:num w:numId="16">
    <w:abstractNumId w:val="9"/>
  </w:num>
  <w:num w:numId="17">
    <w:abstractNumId w:val="4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3BA"/>
    <w:rsid w:val="00013B72"/>
    <w:rsid w:val="00075C05"/>
    <w:rsid w:val="00091BCB"/>
    <w:rsid w:val="0011502A"/>
    <w:rsid w:val="00123FA8"/>
    <w:rsid w:val="001669C8"/>
    <w:rsid w:val="00211C41"/>
    <w:rsid w:val="002D3630"/>
    <w:rsid w:val="002D70BC"/>
    <w:rsid w:val="003869D7"/>
    <w:rsid w:val="003D176F"/>
    <w:rsid w:val="00474156"/>
    <w:rsid w:val="00484EF6"/>
    <w:rsid w:val="004930AA"/>
    <w:rsid w:val="004A3FF6"/>
    <w:rsid w:val="004E4F0C"/>
    <w:rsid w:val="006D007B"/>
    <w:rsid w:val="006F59BB"/>
    <w:rsid w:val="006F7AB4"/>
    <w:rsid w:val="007E476E"/>
    <w:rsid w:val="00930C2E"/>
    <w:rsid w:val="00AF7303"/>
    <w:rsid w:val="00B00F50"/>
    <w:rsid w:val="00B52AFC"/>
    <w:rsid w:val="00B83F59"/>
    <w:rsid w:val="00B976C7"/>
    <w:rsid w:val="00BD153F"/>
    <w:rsid w:val="00BE3457"/>
    <w:rsid w:val="00C04161"/>
    <w:rsid w:val="00CB011F"/>
    <w:rsid w:val="00CD762C"/>
    <w:rsid w:val="00D1330A"/>
    <w:rsid w:val="00D455AE"/>
    <w:rsid w:val="00D518E3"/>
    <w:rsid w:val="00ED6FF2"/>
    <w:rsid w:val="00EF6189"/>
    <w:rsid w:val="00F25BE7"/>
    <w:rsid w:val="00F623BA"/>
    <w:rsid w:val="00FB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B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F623BA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623BA"/>
    <w:rPr>
      <w:rFonts w:eastAsia="Times New Roman" w:cs="Times New Roman"/>
      <w:spacing w:val="20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F623BA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23BA"/>
    <w:pPr>
      <w:widowControl w:val="0"/>
      <w:shd w:val="clear" w:color="auto" w:fill="FFFFFF"/>
      <w:spacing w:line="211" w:lineRule="exact"/>
      <w:ind w:firstLine="0"/>
    </w:pPr>
    <w:rPr>
      <w:rFonts w:eastAsia="Times New Roman" w:cs="Times New Roman"/>
      <w:spacing w:val="20"/>
      <w:sz w:val="19"/>
      <w:szCs w:val="19"/>
    </w:rPr>
  </w:style>
  <w:style w:type="character" w:customStyle="1" w:styleId="7">
    <w:name w:val="Основной текст (7)"/>
    <w:basedOn w:val="a0"/>
    <w:rsid w:val="00F62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23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F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13B7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3B7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84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4EF6"/>
  </w:style>
  <w:style w:type="paragraph" w:styleId="ab">
    <w:name w:val="footer"/>
    <w:basedOn w:val="a"/>
    <w:link w:val="ac"/>
    <w:uiPriority w:val="99"/>
    <w:semiHidden/>
    <w:unhideWhenUsed/>
    <w:rsid w:val="00484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4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456C5262D5D59EFBF6950C1F1DADF1D08B6B19E188A751DE3A1B37653DB56121D3E6010D0FE5E330504AE13183CB4364A5807AB8C4EC9Ch1s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456C5262D5D59EFBF6950C1F1DADF1D08B6B19E188A751DE3A1B37653DB56121D3E6010D0FE5E33E504AE13183CB4364A5807AB8C4EC9Ch1s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738C-D761-4A2D-923A-B8ACAF81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Никита Андреевич</dc:creator>
  <cp:lastModifiedBy>MonteCristo</cp:lastModifiedBy>
  <cp:revision>5</cp:revision>
  <cp:lastPrinted>2020-08-24T12:12:00Z</cp:lastPrinted>
  <dcterms:created xsi:type="dcterms:W3CDTF">2020-08-24T10:01:00Z</dcterms:created>
  <dcterms:modified xsi:type="dcterms:W3CDTF">2020-08-24T12:16:00Z</dcterms:modified>
</cp:coreProperties>
</file>